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32005L0028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Директива Комиссии 2005/28/EC от 8 апреля 2005 г.,</w:t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br/>
        <w:t>устанавливающая принципы и детальные правила качественной клинической практики при проведении клинических исследований лекарственных сре</w:t>
      </w:r>
      <w:proofErr w:type="gramStart"/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дств дл</w:t>
      </w:r>
      <w:proofErr w:type="gramEnd"/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я человека, а также требования к процедуре выдачи разрешения на производство или импорт таких средств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853EDB">
        <w:rPr>
          <w:rFonts w:ascii="Tahoma" w:eastAsia="Times New Roman" w:hAnsi="Tahoma" w:cs="Tahoma"/>
          <w:i/>
          <w:iCs/>
          <w:color w:val="333333"/>
          <w:lang w:eastAsia="ru-RU"/>
        </w:rPr>
        <w:t>Official</w:t>
      </w:r>
      <w:proofErr w:type="spellEnd"/>
      <w:r w:rsidRPr="00853EDB">
        <w:rPr>
          <w:rFonts w:ascii="Tahoma" w:eastAsia="Times New Roman" w:hAnsi="Tahoma" w:cs="Tahoma"/>
          <w:i/>
          <w:iCs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i/>
          <w:iCs/>
          <w:color w:val="333333"/>
          <w:lang w:eastAsia="ru-RU"/>
        </w:rPr>
        <w:t>Journal</w:t>
      </w:r>
      <w:proofErr w:type="spellEnd"/>
      <w:r w:rsidRPr="00853EDB">
        <w:rPr>
          <w:rFonts w:ascii="Tahoma" w:eastAsia="Times New Roman" w:hAnsi="Tahoma" w:cs="Tahoma"/>
          <w:i/>
          <w:iCs/>
          <w:color w:val="333333"/>
          <w:lang w:eastAsia="ru-RU"/>
        </w:rPr>
        <w:t xml:space="preserve"> L 091, 09/04/2005, </w:t>
      </w:r>
      <w:proofErr w:type="spellStart"/>
      <w:r w:rsidRPr="00853EDB">
        <w:rPr>
          <w:rFonts w:ascii="Tahoma" w:eastAsia="Times New Roman" w:hAnsi="Tahoma" w:cs="Tahoma"/>
          <w:i/>
          <w:iCs/>
          <w:color w:val="333333"/>
          <w:lang w:eastAsia="ru-RU"/>
        </w:rPr>
        <w:t>pp</w:t>
      </w:r>
      <w:proofErr w:type="spellEnd"/>
      <w:r w:rsidRPr="00853EDB">
        <w:rPr>
          <w:rFonts w:ascii="Tahoma" w:eastAsia="Times New Roman" w:hAnsi="Tahoma" w:cs="Tahoma"/>
          <w:i/>
          <w:iCs/>
          <w:color w:val="333333"/>
          <w:lang w:eastAsia="ru-RU"/>
        </w:rPr>
        <w:t>. 0013-0019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КОМИССИЯ ЕВРОПЕЙСКИХ СООБЩЕСТВ,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Принимая во внимание Договор о создании Европейского сообщества,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Принимая во внимание Директиву 2001/20/EC Европейского парламента и Совета от 4 апреля 2001 г. о гармонизации законов и подзаконных нормативных актов государств-членов, относящихся к применению качественной клинической практики в ходе проведения клинических исследований лекарственных препаратов для человека [1] и в частности пункта 3 статьи 1, пункта 1 статьи 13 и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пункта 5 статьи 15 упомянутой Директивы,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Учитывая, что: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1) Директива 2001/20/EC требует принятия принципов качественной клинической практики и детальных правил, соответствующих этим принципам, минимума требований к процедуре выдачи разрешения на производство и импорт исследуемых лекарственных средств и подробных указаний о документации, касающейся клинических исследований для проверки их соответствия Директиве 2001/20/EC. 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2) Принципы и правила качественной клинической практики должны гарантировать, что проведение клинических исследований лекарственных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 xml:space="preserve">средств, определение которых дано в пункте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d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>  статьи 2 Директивы 2001/20/EC, обеспечивает защиту прав человека и достоинства субъектов исследования.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3) Требования к производству исследуемых лекарственных средств сформулированы в Директиве 2003/94/EC от 8 октября 2003 г., которая содержит принципы и правила  GMP в отношении лекарственных средств для человека и исследуемых лекарственных средств для человека [2].</w:t>
      </w:r>
      <w:proofErr w:type="gramEnd"/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 w:type="textWrapping" w:clear="all"/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В разделе IV Директивы 2002/83/EC Европейского парламента и Совета ЕС от 6 ноября 2001 г.  о своде законов Сообщества в отношении лекарственных сре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дств дл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я человека [3] содержатся положения, касающиеся процедуры выдачи разрешения на производство лекарственных средств, в качестве части требований к заявкам на регистрацию лекарственных средств. В пункте 3 статьи 3 этой директивы сказано, что эти требования не применимы к лекарственным средствам, предназначенным для научных исследований и испытаний. В связи с этим  необходимо сформулировать минимальные требования, касающиеся заявок на выдачу разрешений на производство или импорт исследуемых лекарственных средств, а также формы и содержания таких заявок, с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тем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чтобы гарантировать качество исследуемого лекарственного средства, используемого в клиническом исследовании.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4) Что касается защиты людей, являющихся субъектами клинических исследований, и обеспечения гарантии того, что лишние клинические исследования не будут проводиться, то следует сформулировать принципы и подробные правила осуществления качественной клинической практики, которые, помимо прочего, должны гарантировать, что результаты клинических исследований будут документироваться для использования в будущем.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lastRenderedPageBreak/>
        <w:t>5) Для обеспечения того, чтобы все эксперты и лица, участвующие в планировании, инициации и проведении клинических исследований, а также в ведении соответствующей документации, применяли одни и те же стандартны качественной клинической практики, необходимо сформулировать принципы и детальные правила качественной клинической практики.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6) Условия работы этических комитетом должны быть сформулированы в каждом государстве-члене на основе общих подробных правил, с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тем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чтобы гарантировать защиту субъектов клинических исследований, а также обеспечить гармонизированное применение в разных государствах-членах процедур, которые должны использоваться этическими комитетами.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7) Для гарантии соответствия клинических исследований нормам качественной клинической практики необходимо чтобы инспекторы обеспечивали практическую эффективность таких норм. В силу сказанного, необходимо сформулировать детальные требования к минимальным стандартам профессиональной квалификации инспекторов, в особенности к их образованию и подготовке. По этой же причине следует сформулировать подробные правила, касающиеся процедур инспекции, в частности сотрудничества представителей различных учреждений, а также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контроля за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выполнением рекомендаций, основанных на результатах инспекции.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8) Международная конференция по гармонизации технических требований к регистрации лекарственных сре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дств дл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я человека (ICH) в 1995 г. достигла консенсуса по гармонизированному подходу к качественной клинической практике.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Консенсусный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документ должен быть принят во внимание Комитетом по лекарственным средствам для человека (СНМР) Европейского медицинского агентства, в дальнейшем именуемого «Агентство» и опубликован Агентством.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9) Необходимо чтобы спонсоры, исследователи и другие участники клинических исследований учитывали научные требования, касающиеся качества, безопасности и эффективности лекарственных средств для человека, которые согласованы с СНМР и опубликованы Агентством, а также другие фармацевтические требования Сообщества, опубликованные Комиссией в различных томах  «Правил, касающихся лекарственных средств в Европейском сообществе» (“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The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rules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governing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medicinal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products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in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the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European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Community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>”).</w:t>
      </w:r>
      <w:proofErr w:type="gramEnd"/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10) При проведении клинических исследований лекарственных сре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дств дл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>я человека необходимо обеспечивать безопасность субъектов исследования и защиту их прав. Подробные правила, принятые государствами-членами согласно пункту 1 статьи 3 Директивы 2001/20/EC, для защиты прав субъектов клинических исследований, которые не способны самостоятельно дать информированное согласие, должны распространяться также на лиц, которые временно не в состоянии дать информированное согласие, например в неотложных клинических ситуациях.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11) Некоммерческие клинические исследования, проводимые учеными без участия фармацевтической промышленности, могут приносить большую пользу  включенным в них пациентам. Директива 2001/20/EC признает своеобразие таких некоммерческих клинических исследований. В частности, при проведении клинических исследований уже зарегистрированных лекарственных средств с участием пациентов с теми же характеристиками, на которые распространяется утвержденное показание, необходимо принимать во внимание  требования, которым уже удовлетворяют эти зарегистрированные лекарственные средства, а также  требования к их производству или импорту. Вместе с тем, вследствие специфических условий проведения некоммерческих клинических исследований, может возникнуть необходимость в том, чтобы государства-члены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предвидели применение к этим исследованиям особых подходов не только когда они касаются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исследования зарегистрированных лекарственных средств и когда в них участвуют пациенты с теми же характеристиками. Это нужно для того чтобы такие исследования удовлетворяли принципам настоящей директивы, в частности когда речь идет о регистрационных требованиях к производству или импорту лекарственных средств, а также документации, которая должна быть представлена и храниться в </w:t>
      </w:r>
      <w:proofErr w:type="spellStart"/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мастер-файле</w:t>
      </w:r>
      <w:proofErr w:type="spellEnd"/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исследования. Условия, в которых некоммерческие клинические исследования проводятся независимыми исследователями, и места, в которых они осуществляются, делают применение некоторых аспектов качественной клинической практики излишним или гарантированным иными способами. В таких ситуациях государства-члены путем применения особых подходов будут гарантировать защиту прав пациентов, участвующих в </w:t>
      </w:r>
      <w:r w:rsidRPr="00853EDB">
        <w:rPr>
          <w:rFonts w:ascii="Tahoma" w:eastAsia="Times New Roman" w:hAnsi="Tahoma" w:cs="Tahoma"/>
          <w:color w:val="333333"/>
          <w:lang w:eastAsia="ru-RU"/>
        </w:rPr>
        <w:lastRenderedPageBreak/>
        <w:t>таких исследованиях, а также, в целом, соблюдение принципов качественной клинической практики. Комиссия подготовит проект соответствующего документа по этому вопросу.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12) Меры, предусмотренные в настоящей директиве, соответствуют точке зрения Постоянного комитета по лекарственным средствам для человека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 w:type="textWrapping" w:clear="all"/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ГЛАВА 1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ПРЕДМЕТ НАСТОЯЩЕЙ ДИРЕКТИВЫ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Настоящая директива устанавливает следующие положения, которые должны применяться в отношении исследуемых лекарственных сре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дств дл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>я человека:</w:t>
      </w:r>
    </w:p>
    <w:p w:rsidR="00853EDB" w:rsidRPr="00853EDB" w:rsidRDefault="00853EDB" w:rsidP="0085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принципы качественной клинической практики и подробные правила, соответствующие этим принципам, согласно пункту 3 статьи 1 Директивы 2001/20/EC, относящиеся к планированию, проведению и документированию клинических исследований таких лекарственных средств на людях;</w:t>
      </w:r>
    </w:p>
    <w:p w:rsidR="00853EDB" w:rsidRPr="00853EDB" w:rsidRDefault="00853EDB" w:rsidP="0085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требования к выдаче разрешения на производство или импорт таких лекарственных средств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 xml:space="preserve"> ,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согласно пункту 1 статьи 13 Директивы 2001/20/EC;</w:t>
      </w:r>
    </w:p>
    <w:p w:rsidR="00853EDB" w:rsidRPr="00853EDB" w:rsidRDefault="00853EDB" w:rsidP="0085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подробные правила, согласно пункту 5 статьи 15 Директивы 2001/20/EC, о документации, относящейся к клиническим исследованиям, ее архивированию, квалификации инспекторов и процедур инспекции.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2. При применении принципов, детальных правил и требований, упомянутых в пункте 1 этой статьи, государства-члены должны принимать во внимание технические возможности их применения, которые подробно описаны в руководстве, опубликованном  Комиссией в Правилах, касающихся лекарственных средств в Европейском сообществе (“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The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rules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governing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medicinal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products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in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the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European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Community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>”).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3. При применении принципов, детальных правил и требований, упомянутых в пункте 1 этой статьи, к некоммерческим клиническим исследованиям, проводимых специалистами без участия фармацевтической промышленности, государства-члены могут использовать специфические подходы, учитывающие особенности таких исследований (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см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>. главы 3 и 4).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4. 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Государства-члены могут принимать во внимание особое положение этих исследований, планирование которых не требует учитывать конкретные процессы производства или упаковки уже зарегистрированных лекарственных средств, в контексте Директивы 2001/83/EC, изготовленных или импортированных в соответствии с положениями этой же директивы, исследование которых осуществляется на пациентах с теми же характеристиками, что и характеристики, которые охватываются конкретным показанием, приведенным в регистрационном свидетельстве.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br/>
        <w:t>К маркировке  исследуемых лекарственных средств, предназначенных для некоммерческих клинических исследований, могут предъявляться упрощенные требования, установленные правилами качественной клинической практики в отношении исследуемых лекарственных средств.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 xml:space="preserve">Государства-члены должны информировать Комиссию, а также другие государства-члены обо всех конкретных подходах, примененных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в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соответствиями с положениями данного пункта. Эти подходы будут публиковаться Комиссией.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 w:type="textWrapping" w:clear="all"/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ГЛАВА 2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ОСУЩЕСТВЛЕНИЕ КАЧЕСТВЕННОЙ КЛИНИЧЕСКОЙ ПРАКТИКИ ПРИ ПЛАНИРОВАНИИ, ПРОВЕДЕНИИ, ДОКУМЕНТИРОВАНИИ КЛИНИЧЕСКИХ ИССЛЕДОВАНИЙ И ПУБЛИКАЦИИ ИХ ДАННЫХ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Раздел 1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Качественная клиническая практика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Права, безопасность и благополучие людей, являющихся субъектами исследований, должны доминировать над интересами науки и общества.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2. Каждый специалист, участвующий в проведении клинического исследования, должен иметь образование, подготовку и опыт работы, обеспечивающие качественное выполнение стоящих перед ним задач.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3. Клинические исследования должны быть научно обоснованными, и все их аспекты должны соответствовать этическим принципам.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4. Следует использовать процедуры, необходимые для обеспечения качества каждого аспекта клинических исследований.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3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Для подтверждения целесообразности предлагаемого клинического исследования следует использовать имеющуюся доклиническую и клиническую информацию об исследуемом лекарственном средстве.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 xml:space="preserve">Клинические исследования необходимо проводить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в соответствии с требованиями Хельсинкской декларации об этических принципах проведения медицинских исследований с участием людей в качестве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субъектов, которая была принята Генеральной ассамблеей Всемирной медицинской ассоциации (1996).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4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 Протокол, определение которого дано в пункте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h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статьи 2 Директивы 2001/20/EC, должен содержать дефиниции критериев включения и исключения субъектов, участвующих в клиническом исследовании, а также описание мониторинга и политики публикации данных.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Исследователь и спонсор должны принимать во внимание всю релевантную информацию, касающуюся начала и проведения клинического исследования.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5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Всю информацию о клиническом исследовании необходимо записывать, обрабатывать и хранить таким образом, чтобы ее можно было без изъятий предавать гласности, интерпретировать и верифицировать без ущерба для конфиденциальности сведений о субъектах, участвующих в таком исследовании.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 w:type="textWrapping" w:clear="all"/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Раздел 2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Этический комитет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6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        Каждый этический комитет, созданный согласно пункту 1 статьи 6 Директивы 2001/20/EC, должен соблюдать соответствующие правила процедуры, необходимые для удовлетворения требованиям, установленным в этой директиве, и, в частности, положениям ее статей 6 и 7.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2.         Согласно пункту 5 статьи 15 Директивы 2001/20/EC, этический комитет должен, в каждом случае, хранить важные документы, относящиеся к данному клиническому исследованию, на протяжении не менее трех лет после завершения этого исследования. В определенных ситуациях этический комитет должен хранить документы в течение более длительного времени.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lastRenderedPageBreak/>
        <w:t>3.         Необходимо создать действенные и эффективные системы для обмена информацией между этическими комитетами и компетентными органами государств-членов.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Раздел 3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Спонсоры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7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        Спонсор может делегировать любую или все свои функции, связанные с клиническим исследованием, какому-то человеку, компании, институту или организации.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Следует отметить, однако, что, в таких случаях, спонсор остается ответственным за обеспечение того, чтобы проведение клинических исследований и окончательные данные этих исследований соответствовали положениям Директивы 2001/20/EC и настоящей директивы.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2.         Исследователь и спонсор могут быть одним и тем же лицом.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Раздел 4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Брошюра исследователя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8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1.        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 xml:space="preserve">Согласно положениям пункта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g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статьи 2 Директивы 2001/20/EC, информация в брошюре исследователя должна быть представлена в краткой, простой, объективной, сбалансированной и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нерекламной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форме, которая дает возможность клиницисту или потенциальному исследователю понять ее и провести беспристрастную оценку типа риск-польза целесообразности предлагаемого клинического исследования.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br/>
        <w:t>Первый подпункт касается также любого обновления брошюры исследователя.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2.         Если исследуемое лекарственное средство уже зарегистрировано, то вместо брошюры исследователя можно использовать Сводную характеристику препарата.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3.         Спонсор должен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валидировать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и обновлять брошюру исследователя не реже одного раза в год.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ГЛАВА 3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ВЫДАЧА РАЗРЕШЕНИЯ НА ПРОИЗВОДСТВО ИЛИ ИМПОРТ ЛЕКАРСТВЕННОГО СРЕДСТВА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9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        Разрешение, согласно пункту 1 статьи 13 Директивы 2001/20/EC, необходимо получать на весь процесс производства исследуемых лекарственных средств или на отдельные стадии этого процесса, а также на различные процессы расфасовки, упаковки или маркировки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 xml:space="preserve">.. 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>Получение такого разрешения необходимо и в том случае, когда лекарственные средства предназначены исключительно для экспорта.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Кроме того, необходимо получать разрешение на импорт лекарственных средств из третьих стран в государство-член.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2.        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 xml:space="preserve">Согласно пункту 1 статьи 13 Директивы 2001/20/EC, разрешение не требуется для растворения лекарственного средства перед использованием или расфасовкой, в тех случаях, когда эти процессы осуществляются в больницах, медицинских центрах или клиниках фармацевтами либо иными специалистами, официально уполномоченными государствами-членами  выполнять эти </w:t>
      </w:r>
      <w:r w:rsidRPr="00853EDB">
        <w:rPr>
          <w:rFonts w:ascii="Tahoma" w:eastAsia="Times New Roman" w:hAnsi="Tahoma" w:cs="Tahoma"/>
          <w:color w:val="333333"/>
          <w:lang w:eastAsia="ru-RU"/>
        </w:rPr>
        <w:lastRenderedPageBreak/>
        <w:t>процессы, и если исследуемые лекарственные средства предназначены исключительно для использования в перечисленных учреждениях.</w:t>
      </w:r>
      <w:proofErr w:type="gramEnd"/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10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        Для получения разрешения заявитель должен удовлетворять, по меньшей мере, следующим требованиям:</w:t>
      </w:r>
    </w:p>
    <w:p w:rsidR="00853EDB" w:rsidRPr="00853EDB" w:rsidRDefault="00853EDB" w:rsidP="0085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указывать в своей заявке типы лекарственных средств и фармацевтических форм, которые он собирается производить или импортировать;</w:t>
      </w:r>
    </w:p>
    <w:p w:rsidR="00853EDB" w:rsidRPr="00853EDB" w:rsidRDefault="00853EDB" w:rsidP="0085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указывать в своей заявке соответствующие операции, относящиеся к производству или импорту;</w:t>
      </w:r>
    </w:p>
    <w:p w:rsidR="00853EDB" w:rsidRPr="00853EDB" w:rsidRDefault="00853EDB" w:rsidP="0085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при необходимости, как в случае с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инактивацией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вирусных или нетрадиционных препаратов, описывать в своей заявке производственный процесс;</w:t>
      </w:r>
    </w:p>
    <w:p w:rsidR="00853EDB" w:rsidRPr="00853EDB" w:rsidRDefault="00853EDB" w:rsidP="0085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указывать в своей заявке место, где лекарственные средства будут производиться или храниться с целью производства или импорта; в заявке должны быть указаны также подходящие помещения достаточной площади, техническое оборудование и контрольные приборы, соответствующие положениям Директивы 2003/94/EC в отношении производства, контроля и хранения лекарственных средств;</w:t>
      </w:r>
    </w:p>
    <w:p w:rsidR="00853EDB" w:rsidRPr="00853EDB" w:rsidRDefault="00853EDB" w:rsidP="0085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постоянно иметь возможность пользоваться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услугами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по меньшей мере одного квалифицированного специалиста, согласно положениям пункта 2 статьи 13 Директивы 2001/20/EC.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Для целей подпункта (а) пункта 1 понятие «типы лекарственных средств» охватывает продукты крови, иммунологические препараты, клеточные препараты, генетические препараты,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биотехнологические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препараты, продукты, экстрагированные из организма человека или животных, растительные препараты, гомеопатические препараты,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радиофармацевтические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препараты и препараты, содержащие химические активные ингредиенты.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2. Заявитель должен приложить к своей заявке документальное подтверждение того, что он удовлетворяет требованиям пункта 1.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11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 Компетентный государственный орган должен выдавать разрешение только после проверки его сотрудниками точности информации, предоставленной заявителем согласно статье 10.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2. Государства-члены должны принимать меры к тому, чтобы процедура выдачи разрешения занимала не более 90 дней со дня получения компетентным органом заявки, соответствующей всем существующим требованиям.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3. Компетентный орган государства-члена может потребовать от заявителя предоставления дополнительной информации о деталях, приведенных согласно пункту 1 статьи 10, включая информацию о квалифицированном специалисте, находящемся в распоряжении заявителя согласно подпункту (е) пункта 1 статьи 10. 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В тех случаях, когда соответствующий компетентный орган запрашивает у заявителя дополнительную информацию, сроки рассмотрения заявки и выдачи разрешения, указанные в пункте 2, могут быть отодвинуты до предоставления такой дополнительной информации.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12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 Для обеспечения удовлетворения требованиям, сформулированным в статье 10, условием получения разрешения может быть выполнение заявителем определенных обязательств, возложенных на него при выдаче разрешения или позднее.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lastRenderedPageBreak/>
        <w:t>2. Разрешение должно распространяться только на помещения, указанные в заявке, а также на типы лекарственных средств и фармацевтических форм, указанные в заявке согласно подпункту (а) пункта 1 статьи 10.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 w:type="textWrapping" w:clear="all"/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13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Держатель разрешения должен удовлетворять, по меньшей мере, следующим требованиям:</w:t>
      </w:r>
    </w:p>
    <w:p w:rsidR="00853EDB" w:rsidRPr="00853EDB" w:rsidRDefault="00853EDB" w:rsidP="00853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пользоваться услугами персонала, который соответствует официальным критериям, действующим в данном государстве-члене в отношении производства и контроля лекарственных средств;</w:t>
      </w:r>
    </w:p>
    <w:p w:rsidR="00853EDB" w:rsidRPr="00853EDB" w:rsidRDefault="00853EDB" w:rsidP="00853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уничтожать исследуемые/зарегистрированные  лекарственные средства только в соответствии с правилами, действующими в данном государстве-члене;</w:t>
      </w:r>
    </w:p>
    <w:p w:rsidR="00853EDB" w:rsidRPr="00853EDB" w:rsidRDefault="00853EDB" w:rsidP="00853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заранее уведомлять компетентный орган о любых изменениях, которые он намерен внести в положения, предусмотренные пунктом 1 статьи 10 и, в частности, незамедлительно информировать компетентный орган о том, что квалифицированный специалист, о котором идет речь в пункте 2 статьи 13 Директивы 2001/20/EC, неожиданно заменен другим специалистом;</w:t>
      </w:r>
    </w:p>
    <w:p w:rsidR="00853EDB" w:rsidRPr="00853EDB" w:rsidRDefault="00853EDB" w:rsidP="00853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обеспечивать в любое время доступ в свои помещения представителям компетентного органа данного государства-члена;</w:t>
      </w:r>
    </w:p>
    <w:p w:rsidR="00853EDB" w:rsidRPr="00853EDB" w:rsidRDefault="00853EDB" w:rsidP="00853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обеспечивать квалифицированному специалисту, о котором идет речь в пункте 2 стать 13 Директивы 2001/20/EC, условия для осуществления его обязанностей,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например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предоставляя в его распоряжение все необходимое оборудование, реактивы и т.п.;</w:t>
      </w:r>
    </w:p>
    <w:p w:rsidR="00853EDB" w:rsidRPr="00853EDB" w:rsidRDefault="00853EDB" w:rsidP="00853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соблюдать принципы и правила GMP, касающиеся производства лекарственных средств, которые установлены законом Сообщества.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Подробные правила, соответствующие принципам, которые упомянуты в пункте (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f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>), будут опубликованы Комиссией и, при необходимости, будут регулярно пересматриваться для того, чтобы соответствовать научно-техническому прогрессу.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14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В том случае, если держатель разрешения обратится с просьбой об изменении какого-либо положения, указанного в подпунктах «</w:t>
      </w:r>
      <w:proofErr w:type="spellStart"/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а-е</w:t>
      </w:r>
      <w:proofErr w:type="spellEnd"/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>» пункта 1 статьи 10, время рассмотрения такой просьбы не должно превышать 30 дней. В исключительных ситуациях срок рассмотрения такой просьбы может быть увеличен до 90 дней.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15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Компетентный орган должен приостановить или отозвать выданное им разрешение, полностью или частично, если держатель разрешения в любой момент времени перестанет удовлетворять соответствующим требованиям.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 w:type="textWrapping" w:clear="all"/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ГЛАВА 4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МАСТЕР-ФАЙЛ КЛИНИЧЕСКОГО ИССЛЕДОВАНИЯ И АРХИВИРОВАНИЕ ДОКУМЕНТАЦИИ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16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            Документация, названная в пункте 5 статьи 15 Директивы 2001/20/EC «мастер-файл», должна состоять из основных документов, которые дают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возможность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как проводить клиническое исследование, так и оценивать качество получаемых данных. Эти документы должны показывать, удовлетворяют ли исследователь и спонсор принципам и правилам качественной клинической </w:t>
      </w:r>
      <w:r w:rsidRPr="00853EDB">
        <w:rPr>
          <w:rFonts w:ascii="Tahoma" w:eastAsia="Times New Roman" w:hAnsi="Tahoma" w:cs="Tahoma"/>
          <w:color w:val="333333"/>
          <w:lang w:eastAsia="ru-RU"/>
        </w:rPr>
        <w:lastRenderedPageBreak/>
        <w:t>практики, а также соответствующим требованиям, в частности, приложению 1 к Директиве 2001/83/EC.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Мастер-файл клинического исследования должен служить основой для аудита, проводимого независимым аудитором спонсора, и для инспекции представителями компетентного органа.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Содержание основных документов должно соответствовать особенностям каждой фазы клинического исследования.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Комиссия опубликует дополнительное руководство для конкретизации содержания этих документов.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17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Спонсор и исследователь обязаны хранить основные документы, касающиеся клинического исследования, на протяжении не менее пяти лет после его завершения.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Они должны хранить такие документы дольше, если этого требуют другие относящиеся к делу правила, или по взаимному соглашению между спонсором и исследователем.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 xml:space="preserve">Основные документы следует архивировать таким образом, чтобы они были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легко доступны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>, по запросу, для представителей компетентных органов.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Медицинскую документацию, касающуюся субъектов клинического исследования, необходимо хранить в соответствии с национальным законодательством и в течение максимального периода времени, установленного конкретной больницей, институтом или частной практикой.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18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            Любая передача права собственности на данные или документы должна быть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задокументирована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>. Новый владелец должен нести ответственность за хранение и архивирование данных согласно статье 17.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19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Спонсор должен назначить из числа своих сотрудников лиц, ответственных за ведение архивов.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Доступ к архивам должны иметь только специально назначенные лица, отвечающие за их ведение.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20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Условия хранения основных документов должны обеспечивать их целостность и полную сохранность на протяжении всего периода хранения, а также доступность, по запросу, для представителей компетентных органов.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Любые изменения, вносимые в документы, должны легко отслеживаться.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ГЛАВА 5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ИНСПЕКЦИИ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21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        Инспекторы, назначенные государствами-членами согласно пункту 1 статьи 15 Директивы 2001/20/EC, должны иметь представление о конфиденциальности информации и сохранять эту конфиденциальность в тех случаях, когда они получают доступ к конфиденциальной информации в результате инспекций качественной клинической практики согласно соответствующим требованиям Сообщества, национальным законам или международным соглашениям.        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2.         Государства-члены должны гарантировать, что инспекторы имеют высшее образование или обладают равнозначным опытом работы в области медицины, фармации, фармакологии, токсикологии или родственных областях.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3.         Государства-члены должны обеспечивать условия для прохождения инспекторами соответствующей подготовки, регулярной оценки их потребности в переподготовке, а также </w:t>
      </w:r>
      <w:r w:rsidRPr="00853EDB">
        <w:rPr>
          <w:rFonts w:ascii="Tahoma" w:eastAsia="Times New Roman" w:hAnsi="Tahoma" w:cs="Tahoma"/>
          <w:color w:val="333333"/>
          <w:lang w:eastAsia="ru-RU"/>
        </w:rPr>
        <w:lastRenderedPageBreak/>
        <w:t>принимать соответствующие меры для поддержания и повышения их квалификации.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Кроме того, государства-члены должны создавать условия для получения инспекторами знаний о принципах и процессах, применяемых при разработке лекарственных средств и проведении клинических исследований. Помимо этого, инспекторы должны быть знакомы с соответствующим законодательством Сообщества и национальными законами и правилами, касающимися проведения клинических исследований и регистрации лекарственных средств.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Инспекторы должны быть знакомы с процедурами и системами регистрации клинических данных, а также с организацией и функционированием системы здравоохранения в  соответствующих государствах-членах и, при необходимости, в третьих странах.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4.         Государства-члены должны вести постоянно обновляемую документацию о квалификации, подготовке и опыте работы каждого инспектора.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5.         Каждый инспектор должен иметь документ, в котором описаны стандартные рабочие процедуры и подробно изложены его обязанности, сферы ответственности и текущие потребности в переподготовке. Указанные процедуры необходимо регулярно обновлять, чтобы поддерживать их соответствие научно-техническому прогрессу.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6.         Инспекторы должны иметь соответствующие документы, идентифицирующие их личность и должность.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7.         Каждый инспектор должен подписать декларацию о любых финансовых или иных связях с инспектируемыми организациями. Эту декларацию необходимо учитывать при назначении конкретного объекта проверки для каждого инспектора.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22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            С целью обеспечения квалификации и компетентности, необходимых при проведении конкретных инспекций, государства-члены могут создавать бригады из инспекторов и экспертов, обладающих соответствующей квалификацией и опытом работы, с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тем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чтобы все вместе они могли проводить качественные инспекции.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ГЛАВА 6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ПРОЦЕДУРЫ ИНСПЕКЦИИ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23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        Инспекции качественной клинической практики могут осуществляться в любой из указанных ниже ситуаций:</w:t>
      </w:r>
    </w:p>
    <w:p w:rsidR="00853EDB" w:rsidRPr="00853EDB" w:rsidRDefault="00853EDB" w:rsidP="00853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до, во время или после проведения клинических исследований;</w:t>
      </w:r>
    </w:p>
    <w:p w:rsidR="00853EDB" w:rsidRPr="00853EDB" w:rsidRDefault="00853EDB" w:rsidP="00853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в качестве составной части верификации заявок на регистрацию лекарственных средств;</w:t>
      </w:r>
    </w:p>
    <w:p w:rsidR="00853EDB" w:rsidRPr="00853EDB" w:rsidRDefault="00853EDB" w:rsidP="00853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в качестве контрольного наблюдения после регистрации.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2.        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Согласно пункту 1 статьи 15 Директивы 2001/20/EC, инспекции может инициировать и координировать Европейское агентство по контролю над лекарственными средствами в рамках постановления (ЕС) № 726/2004 Европейского парламента и Совета [4], в частности в связи с проведением клинических исследований, связанных с заявками на регистрацию, посредством процедуры, которая установлена этим постановлением.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3.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>         Инспекции необходимо осуществлять в соответствии с руководством по проведению инспекций, которое разработано с целью совместного признания результатов инспекции странами Сообщества.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4.         Государства-члены должны стремиться к улучшению и гармонизации руководства по проведению инспекций в сотрудничестве с Комиссией и Агентством посредством совместных инспекций, использования согласованных процессов и процедур и обмена опытом и знаниями.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Статья 24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Государства-члены должны предавать гласности на своей территории документы, качающиеся соблюдения принципов качественной клинической практики. &lt;;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br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/&gt; Они должны  создать юридическую и административную структуру для проведения инспекций качественной клинической практики; эта структура должна обеспечивать право инспекторов посещать места проведения клинических исследований и иметь доступ к соответствующим данным. С помощью такой структуры государства-члены должны обеспечивать, по запросу и в соответствующих ситуациях, доступ инспекторов компетентных органов других государств-членов в места проведения клинических исследований и к соответствующим данным.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25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Государства-члены должны выделять достаточные ресурсы и иметь достаточное число инспекторов для обеспечения эффективной проверки соблюдения требований качественной клинической практики.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26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Государства-члены должны разработать соответствующие процедуры проверки соблюдения требований качественной клинической практики.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Эти процедуры должны включать средства проверки процедур руководства исследованиями и условий, в которых осуществляется планирование, проведение, мониторинг клинических исследований и регистрация их данных, а также средства осуществления контрольного наблюдения.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27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Государства-члены должны разработать соответствующие процедуры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для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>:</w:t>
      </w:r>
    </w:p>
    <w:p w:rsidR="00853EDB" w:rsidRPr="00853EDB" w:rsidRDefault="00853EDB" w:rsidP="0085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назначения экспертов в помощь инспекторам в случае необходимости;</w:t>
      </w:r>
    </w:p>
    <w:p w:rsidR="00853EDB" w:rsidRPr="00853EDB" w:rsidRDefault="00853EDB" w:rsidP="0085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обращения к другим государствам-членам с просьбой о проведении инспекции или оказании помощи, согласно пункту 1 статьи 15 Директивы 2001/20/EC и для сотрудничества в проведении инспекций в другом государстве-члене;</w:t>
      </w:r>
    </w:p>
    <w:p w:rsidR="00853EDB" w:rsidRPr="00853EDB" w:rsidRDefault="00853EDB" w:rsidP="0085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организации инспекций в третьих странах.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28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Государства-члены должны хранить документацию национальных и, в соответствующих случаях, международных инспекций, касающуюся, в частности, статуса соблюдения требования качественной клинической практики и контрольного наблюдения.           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 w:type="textWrapping" w:clear="all"/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29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        Для гармонизации проведения инспекций компетентными органами разных государств-членов Комиссия, после консультации с государствами-членами, должна опубликовать руководящие документы, содержащие общие положения о проведении таких инспекций.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2.         Государства-члены должны обеспечить соответствие национальных процедур инспекции положениями руководящих документов, упомянутых в пункте 1.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3.         Руководящие документы, упомянутые в пункте 1, можно регулярно обновлять, с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тем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чтобы они соответствовали научно-техническому прогрессу.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30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lastRenderedPageBreak/>
        <w:t>1.         Государства-члены обязаны принять все необходимые правила, обеспечивающие соблюдение конфиденциальности инспекторами и другими специалистами. В отношении персональных данных субъектов клинических исследований необходимо соблюдать требования Директивы 95/46/EC, принятой Европейским парламентом и Советом [5].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2.         Государства-члены могут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предоставлять отчеты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об инспекциях только получателям, указанным в пункте 2 статьи 15 Директивы 2001/20/EC, в соответствии с национальными правилами государств-членов и согласно договоренностям между Сообществом и третьими странами.</w:t>
      </w:r>
    </w:p>
    <w:p w:rsidR="00853EDB" w:rsidRPr="00853EDB" w:rsidRDefault="00853EDB" w:rsidP="00853EDB">
      <w:pPr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ГЛАВА 7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ЗАКЛЮЧИТЕЛЬНЫЕ ПОЛОЖЕНИЯ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br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31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1.         Государства-члены должны ввести в действие законы, подзаконные акты и административные правила, необходимые для удовлетворения требований настоящей директивы, не позднее 29 января 2006 г. Они должны незамедлительно предоставлять Комиссии тексты этих документов и таблицы корреляции между этими документами и настоящей директивой.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>Если государства-члены принимают эти документы, то последние должны содержать ссылку на настоящую директиву или же сопровождаться такой ссылкой в случае их официальной публикации. Государства-члены должны самостоятельно определить механизм указания этой ссылки.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2.         Государства-члены должны предоставлять Комиссии текст основных положений национального закона, который они приняли в сфере, подпадающей под действие настоящей директивы.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br w:type="textWrapping" w:clear="all"/>
      </w: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32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Настоящая директива вступит в силу на двадцатый день после ее публикации в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Official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Journal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of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European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Union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>.</w:t>
      </w:r>
    </w:p>
    <w:p w:rsidR="00853EDB" w:rsidRPr="00853EDB" w:rsidRDefault="00853EDB" w:rsidP="0085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B">
        <w:rPr>
          <w:rFonts w:ascii="Tahoma" w:eastAsia="Times New Roman" w:hAnsi="Tahoma" w:cs="Tahoma"/>
          <w:b/>
          <w:bCs/>
          <w:color w:val="333333"/>
          <w:lang w:eastAsia="ru-RU"/>
        </w:rPr>
        <w:t>Статья 33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Настоящая директива адресована всем государствам-членам ЕС.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            </w:t>
      </w:r>
      <w:proofErr w:type="gramStart"/>
      <w:r w:rsidRPr="00853EDB">
        <w:rPr>
          <w:rFonts w:ascii="Tahoma" w:eastAsia="Times New Roman" w:hAnsi="Tahoma" w:cs="Tahoma"/>
          <w:color w:val="333333"/>
          <w:lang w:eastAsia="ru-RU"/>
        </w:rPr>
        <w:t>Составлена</w:t>
      </w:r>
      <w:proofErr w:type="gram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в Брюсселе 8 апреля 2005 г.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            От имени Комиссии,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 xml:space="preserve">           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Gunter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Verheugen</w:t>
      </w:r>
      <w:proofErr w:type="spellEnd"/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eastAsia="ru-RU"/>
        </w:rPr>
        <w:t>Вице-президент</w:t>
      </w:r>
    </w:p>
    <w:p w:rsidR="00853EDB" w:rsidRPr="00853EDB" w:rsidRDefault="00853EDB" w:rsidP="00853E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853EDB">
        <w:rPr>
          <w:rFonts w:ascii="Tahoma" w:eastAsia="Times New Roman" w:hAnsi="Tahoma" w:cs="Tahoma"/>
          <w:color w:val="333333"/>
          <w:lang w:val="en-US" w:eastAsia="ru-RU"/>
        </w:rPr>
        <w:t>[1]  OJ  L 121, 1.5.2001, p. 34</w:t>
      </w:r>
      <w:r w:rsidRPr="00853EDB">
        <w:rPr>
          <w:rFonts w:ascii="Tahoma" w:eastAsia="Times New Roman" w:hAnsi="Tahoma" w:cs="Tahoma"/>
          <w:color w:val="333333"/>
          <w:lang w:val="en-US" w:eastAsia="ru-RU"/>
        </w:rPr>
        <w:br/>
        <w:t>[2]  OJ  L 262, 14.10.2003, p. 22</w:t>
      </w:r>
      <w:r w:rsidRPr="00853EDB">
        <w:rPr>
          <w:rFonts w:ascii="Tahoma" w:eastAsia="Times New Roman" w:hAnsi="Tahoma" w:cs="Tahoma"/>
          <w:color w:val="333333"/>
          <w:lang w:val="en-US" w:eastAsia="ru-RU"/>
        </w:rPr>
        <w:br/>
        <w:t>[3]  OJ  L 311, 28.11.2003, p. 67. Directive as last amended by Directive 2004/27/EC (OJ L 136, 30.4.2004, p. 34).</w:t>
      </w:r>
      <w:r w:rsidRPr="00853EDB">
        <w:rPr>
          <w:rFonts w:ascii="Tahoma" w:eastAsia="Times New Roman" w:hAnsi="Tahoma" w:cs="Tahoma"/>
          <w:color w:val="333333"/>
          <w:lang w:val="en-US" w:eastAsia="ru-RU"/>
        </w:rPr>
        <w:br/>
      </w:r>
      <w:r w:rsidRPr="00853EDB">
        <w:rPr>
          <w:rFonts w:ascii="Tahoma" w:eastAsia="Times New Roman" w:hAnsi="Tahoma" w:cs="Tahoma"/>
          <w:color w:val="333333"/>
          <w:lang w:eastAsia="ru-RU"/>
        </w:rPr>
        <w:t xml:space="preserve">[4]  OJ  L 136, 30.4.2004,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p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>. 1</w:t>
      </w:r>
      <w:r w:rsidRPr="00853EDB">
        <w:rPr>
          <w:rFonts w:ascii="Tahoma" w:eastAsia="Times New Roman" w:hAnsi="Tahoma" w:cs="Tahoma"/>
          <w:color w:val="333333"/>
          <w:lang w:eastAsia="ru-RU"/>
        </w:rPr>
        <w:br/>
        <w:t xml:space="preserve">[5]  OJ  L 281, 23.11.1995, </w:t>
      </w:r>
      <w:proofErr w:type="spellStart"/>
      <w:r w:rsidRPr="00853EDB">
        <w:rPr>
          <w:rFonts w:ascii="Tahoma" w:eastAsia="Times New Roman" w:hAnsi="Tahoma" w:cs="Tahoma"/>
          <w:color w:val="333333"/>
          <w:lang w:eastAsia="ru-RU"/>
        </w:rPr>
        <w:t>p</w:t>
      </w:r>
      <w:proofErr w:type="spellEnd"/>
      <w:r w:rsidRPr="00853EDB">
        <w:rPr>
          <w:rFonts w:ascii="Tahoma" w:eastAsia="Times New Roman" w:hAnsi="Tahoma" w:cs="Tahoma"/>
          <w:color w:val="333333"/>
          <w:lang w:eastAsia="ru-RU"/>
        </w:rPr>
        <w:t>. 31</w:t>
      </w:r>
    </w:p>
    <w:p w:rsidR="00B24847" w:rsidRDefault="00B24847" w:rsidP="00853EDB"/>
    <w:sectPr w:rsidR="00B24847" w:rsidSect="00853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65E"/>
    <w:multiLevelType w:val="multilevel"/>
    <w:tmpl w:val="DAF0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27B9"/>
    <w:multiLevelType w:val="multilevel"/>
    <w:tmpl w:val="29E4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E0DA1"/>
    <w:multiLevelType w:val="multilevel"/>
    <w:tmpl w:val="31AA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6286C"/>
    <w:multiLevelType w:val="multilevel"/>
    <w:tmpl w:val="EC88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267A2"/>
    <w:multiLevelType w:val="multilevel"/>
    <w:tmpl w:val="E0D6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EDB"/>
    <w:rsid w:val="00853EDB"/>
    <w:rsid w:val="00B2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DB"/>
    <w:rPr>
      <w:b/>
      <w:bCs/>
    </w:rPr>
  </w:style>
  <w:style w:type="character" w:styleId="a5">
    <w:name w:val="Emphasis"/>
    <w:basedOn w:val="a0"/>
    <w:uiPriority w:val="20"/>
    <w:qFormat/>
    <w:rsid w:val="00853EDB"/>
    <w:rPr>
      <w:i/>
      <w:iCs/>
    </w:rPr>
  </w:style>
  <w:style w:type="character" w:customStyle="1" w:styleId="apple-converted-space">
    <w:name w:val="apple-converted-space"/>
    <w:basedOn w:val="a0"/>
    <w:rsid w:val="0085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4630</Words>
  <Characters>26396</Characters>
  <Application>Microsoft Office Word</Application>
  <DocSecurity>0</DocSecurity>
  <Lines>219</Lines>
  <Paragraphs>61</Paragraphs>
  <ScaleCrop>false</ScaleCrop>
  <Company/>
  <LinksUpToDate>false</LinksUpToDate>
  <CharactersWithSpaces>30965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2</cp:revision>
  <dcterms:created xsi:type="dcterms:W3CDTF">2015-08-10T11:30:00Z</dcterms:created>
  <dcterms:modified xsi:type="dcterms:W3CDTF">2015-08-10T11:30:00Z</dcterms:modified>
</cp:coreProperties>
</file>